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977"/>
        <w:gridCol w:w="3934"/>
      </w:tblGrid>
      <w:tr w:rsidR="00A57E87" w:rsidTr="00A751A7">
        <w:tc>
          <w:tcPr>
            <w:tcW w:w="3686" w:type="dxa"/>
          </w:tcPr>
          <w:p w:rsidR="00A57E87" w:rsidRDefault="00A751A7" w:rsidP="006E4E47">
            <w:pPr>
              <w:jc w:val="center"/>
              <w:rPr>
                <w:rFonts w:ascii="Arial" w:hAnsi="Arial" w:cs="Arial"/>
                <w:b/>
              </w:rPr>
            </w:pPr>
            <w:r w:rsidRPr="00A751A7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1655378" cy="1885950"/>
                  <wp:effectExtent l="19050" t="0" r="1972" b="0"/>
                  <wp:docPr id="8" name="Рисунок 4" descr="F:\Лавров рисунки\SPB 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Лавров рисунки\SPB 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49" cy="189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A751A7" w:rsidRDefault="00A751A7" w:rsidP="006E4E47">
            <w:pPr>
              <w:jc w:val="center"/>
              <w:rPr>
                <w:rFonts w:ascii="Arial" w:hAnsi="Arial" w:cs="Arial"/>
                <w:b/>
              </w:rPr>
            </w:pPr>
          </w:p>
          <w:p w:rsidR="00A751A7" w:rsidRDefault="00A751A7" w:rsidP="006E4E47">
            <w:pPr>
              <w:jc w:val="center"/>
              <w:rPr>
                <w:rFonts w:ascii="Arial" w:hAnsi="Arial" w:cs="Arial"/>
                <w:b/>
              </w:rPr>
            </w:pPr>
          </w:p>
          <w:p w:rsidR="00A57E87" w:rsidRDefault="00A57E87" w:rsidP="006E4E47">
            <w:pPr>
              <w:jc w:val="center"/>
              <w:rPr>
                <w:rFonts w:ascii="Arial" w:hAnsi="Arial" w:cs="Arial"/>
                <w:b/>
              </w:rPr>
            </w:pPr>
            <w:r w:rsidRPr="00A57E87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>
                  <wp:extent cx="1687242" cy="1085850"/>
                  <wp:effectExtent l="19050" t="0" r="8208" b="0"/>
                  <wp:docPr id="7" name="Рисунок 2" descr="C:\Users\user\Desktop\ЭКЛЕК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КЛЕК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42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A751A7" w:rsidRDefault="00A751A7" w:rsidP="00A57E8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</w:p>
          <w:p w:rsidR="00A57E87" w:rsidRDefault="00A751A7" w:rsidP="00A751A7">
            <w:pPr>
              <w:ind w:right="-1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     </w:t>
            </w:r>
            <w:r w:rsidR="00A57E8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Санкт–Петербург, 191186,</w:t>
            </w:r>
          </w:p>
          <w:p w:rsidR="00A751A7" w:rsidRDefault="00A751A7" w:rsidP="00A57E8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Невский пр.,</w:t>
            </w:r>
            <w:r w:rsidR="00A57E8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44, </w:t>
            </w:r>
          </w:p>
          <w:p w:rsidR="00A57E87" w:rsidRDefault="00A57E87" w:rsidP="00A751A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5 этаж, офис 4</w:t>
            </w:r>
          </w:p>
          <w:p w:rsidR="00A751A7" w:rsidRDefault="00A751A7" w:rsidP="00A751A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</w:p>
          <w:p w:rsidR="00A57E87" w:rsidRPr="00257813" w:rsidRDefault="00A57E87" w:rsidP="00A57E8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 w:rsidRPr="00257813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тел./факс</w:t>
            </w:r>
            <w:r w:rsidR="00A751A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:</w:t>
            </w:r>
            <w:r w:rsidRPr="00257813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(812) 710-46-77, 710-46-71,</w:t>
            </w:r>
          </w:p>
          <w:p w:rsidR="00A57E87" w:rsidRDefault="00A751A7" w:rsidP="00A751A7">
            <w:pPr>
              <w:ind w:right="-1"/>
              <w:jc w:val="center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                          </w:t>
            </w:r>
            <w:r w:rsidR="00A57E87" w:rsidRPr="00A57E8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570-62-45</w:t>
            </w:r>
          </w:p>
          <w:p w:rsidR="00A751A7" w:rsidRPr="00A57E87" w:rsidRDefault="00A751A7" w:rsidP="00A751A7">
            <w:pPr>
              <w:ind w:right="-1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</w:p>
          <w:p w:rsidR="00A57E87" w:rsidRPr="00A751A7" w:rsidRDefault="00A57E87" w:rsidP="00A57E8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 w:rsidRPr="00A751A7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 xml:space="preserve"> </w:t>
            </w:r>
            <w:hyperlink r:id="rId7" w:history="1"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  <w:lang w:val="en-US"/>
                </w:rPr>
                <w:t>eclectica</w:t>
              </w:r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</w:rPr>
                <w:t>@</w:t>
              </w:r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  <w:lang w:val="en-US"/>
                </w:rPr>
                <w:t>eclectica</w:t>
              </w:r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</w:rPr>
                <w:t>.</w:t>
              </w:r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  <w:lang w:val="en-US"/>
                </w:rPr>
                <w:t>spb</w:t>
              </w:r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</w:rPr>
                <w:t>.</w:t>
              </w:r>
              <w:r w:rsidRPr="00A751A7">
                <w:rPr>
                  <w:rStyle w:val="a6"/>
                  <w:rFonts w:ascii="Arial" w:hAnsi="Arial" w:cs="Arial"/>
                  <w:i/>
                  <w:iCs/>
                  <w:color w:val="auto"/>
                  <w:spacing w:val="24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57E87" w:rsidRPr="008E7CA6" w:rsidRDefault="00A57E87" w:rsidP="00A57E87">
            <w:pPr>
              <w:ind w:right="-1"/>
              <w:jc w:val="right"/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  <w:lang w:val="en-US"/>
              </w:rPr>
              <w:t>www</w:t>
            </w:r>
            <w:r w:rsidRPr="008E7CA6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  <w:lang w:val="en-US"/>
              </w:rPr>
              <w:t>eclectica</w:t>
            </w:r>
            <w:proofErr w:type="spellEnd"/>
            <w:r w:rsidRPr="008E7CA6">
              <w:rPr>
                <w:rFonts w:ascii="Arial" w:hAnsi="Arial" w:cs="Arial"/>
                <w:i/>
                <w:iCs/>
                <w:spacing w:val="24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/>
                <w:iCs/>
                <w:spacing w:val="24"/>
                <w:sz w:val="20"/>
                <w:szCs w:val="20"/>
                <w:lang w:val="en-US"/>
              </w:rPr>
              <w:t>ru</w:t>
            </w:r>
            <w:proofErr w:type="spellEnd"/>
          </w:p>
          <w:p w:rsidR="00A57E87" w:rsidRDefault="00A57E87" w:rsidP="006E4E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7E87" w:rsidRDefault="00A57E87" w:rsidP="006E4E47">
      <w:pPr>
        <w:jc w:val="center"/>
        <w:rPr>
          <w:rFonts w:ascii="Arial" w:hAnsi="Arial" w:cs="Arial"/>
          <w:b/>
        </w:rPr>
      </w:pPr>
    </w:p>
    <w:p w:rsidR="00A57E87" w:rsidRDefault="00A57E87" w:rsidP="006E4E47">
      <w:pPr>
        <w:jc w:val="center"/>
        <w:rPr>
          <w:rFonts w:ascii="Arial" w:hAnsi="Arial" w:cs="Arial"/>
          <w:b/>
        </w:rPr>
      </w:pPr>
    </w:p>
    <w:p w:rsidR="00D37C43" w:rsidRPr="00030A65" w:rsidRDefault="00D37C43" w:rsidP="00D37C43">
      <w:pPr>
        <w:jc w:val="center"/>
        <w:rPr>
          <w:rFonts w:ascii="Arial" w:hAnsi="Arial" w:cs="Arial"/>
          <w:b/>
          <w:sz w:val="32"/>
          <w:szCs w:val="32"/>
        </w:rPr>
      </w:pPr>
      <w:r w:rsidRPr="00030A65">
        <w:rPr>
          <w:rFonts w:ascii="Arial" w:hAnsi="Arial" w:cs="Arial"/>
          <w:b/>
          <w:sz w:val="32"/>
          <w:szCs w:val="32"/>
        </w:rPr>
        <w:t>Из романтичной Вероны в Венецию на карнавал</w:t>
      </w:r>
    </w:p>
    <w:p w:rsidR="00D37C43" w:rsidRPr="00077722" w:rsidRDefault="00D37C43" w:rsidP="00D37C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авторский тур</w:t>
      </w:r>
      <w:r w:rsidRPr="00077722">
        <w:rPr>
          <w:rFonts w:ascii="Arial" w:hAnsi="Arial" w:cs="Arial"/>
          <w:b/>
        </w:rPr>
        <w:t xml:space="preserve"> Игоря Воеводского</w:t>
      </w:r>
    </w:p>
    <w:p w:rsidR="00D37C43" w:rsidRDefault="00D37C43" w:rsidP="00D37C4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77722">
        <w:rPr>
          <w:rFonts w:ascii="Arial" w:hAnsi="Arial" w:cs="Arial"/>
          <w:b/>
        </w:rPr>
        <w:t>23 января</w:t>
      </w:r>
      <w:r w:rsidRPr="00D37C43">
        <w:rPr>
          <w:rFonts w:ascii="Arial" w:hAnsi="Arial" w:cs="Arial"/>
          <w:b/>
        </w:rPr>
        <w:t xml:space="preserve"> </w:t>
      </w:r>
      <w:r w:rsidRPr="00077722">
        <w:rPr>
          <w:rFonts w:ascii="Arial" w:hAnsi="Arial" w:cs="Arial"/>
          <w:b/>
        </w:rPr>
        <w:t xml:space="preserve">– 1 февраля  </w:t>
      </w:r>
      <w:r>
        <w:rPr>
          <w:rFonts w:ascii="Arial" w:hAnsi="Arial" w:cs="Arial"/>
          <w:b/>
        </w:rPr>
        <w:t>2016</w:t>
      </w:r>
      <w:r w:rsidR="0040483A">
        <w:rPr>
          <w:rFonts w:ascii="Arial" w:hAnsi="Arial" w:cs="Arial"/>
          <w:b/>
        </w:rPr>
        <w:t xml:space="preserve"> АВИА</w:t>
      </w:r>
    </w:p>
    <w:p w:rsidR="009074BF" w:rsidRDefault="009074BF" w:rsidP="00D37C43">
      <w:pPr>
        <w:jc w:val="center"/>
        <w:rPr>
          <w:rFonts w:ascii="Arial" w:hAnsi="Arial" w:cs="Arial"/>
          <w:b/>
        </w:rPr>
      </w:pPr>
    </w:p>
    <w:p w:rsidR="009074BF" w:rsidRDefault="009074BF" w:rsidP="009074BF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Пешеходные экскурсии по</w:t>
      </w:r>
      <w:r w:rsidRPr="009074B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Вероне, </w:t>
      </w:r>
      <w:proofErr w:type="spellStart"/>
      <w:r w:rsidRPr="009074B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Виченце</w:t>
      </w:r>
      <w:proofErr w:type="spellEnd"/>
      <w:r w:rsidRPr="009074B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, Венеции и автобусные поездки по ок</w:t>
      </w: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рестностям Вероны и озеру Гарда</w:t>
      </w:r>
      <w:r w:rsidRPr="009074B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откроют вам удивительный мир Италии, где старинные виллы с уникальными фресками являются центрами современного виноделия, а постройки выдающихся архитекторов возникают за каждым поворотом улицы.</w:t>
      </w: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074B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Блеск вене</w:t>
      </w:r>
      <w: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цианского карнавала и прогулка</w:t>
      </w:r>
      <w:r w:rsidRPr="009074B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на гондоле завершат феерический тур!</w:t>
      </w:r>
    </w:p>
    <w:p w:rsidR="009074BF" w:rsidRPr="009074BF" w:rsidRDefault="009074BF" w:rsidP="009074BF">
      <w:pPr>
        <w:jc w:val="both"/>
        <w:rPr>
          <w:rFonts w:ascii="Arial" w:hAnsi="Arial" w:cs="Arial"/>
          <w:b/>
          <w:sz w:val="20"/>
          <w:szCs w:val="20"/>
        </w:rPr>
      </w:pPr>
    </w:p>
    <w:p w:rsidR="009074BF" w:rsidRPr="00A57E87" w:rsidRDefault="009074BF" w:rsidP="009074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Стоимость: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12</w:t>
      </w:r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90 евро </w:t>
      </w:r>
      <w:proofErr w:type="gramStart"/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>на</w:t>
      </w:r>
      <w:proofErr w:type="gramEnd"/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чел. при двухместном размещении</w:t>
      </w:r>
    </w:p>
    <w:p w:rsidR="009074BF" w:rsidRPr="00A57E87" w:rsidRDefault="009074BF" w:rsidP="009074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17</w:t>
      </w:r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40 евро </w:t>
      </w:r>
      <w:proofErr w:type="gramStart"/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>на</w:t>
      </w:r>
      <w:proofErr w:type="gramEnd"/>
      <w:r w:rsidRPr="00A57E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чел. при одноместном размещении</w:t>
      </w:r>
    </w:p>
    <w:p w:rsidR="00D37C43" w:rsidRPr="00077722" w:rsidRDefault="00D37C43" w:rsidP="00D37C43">
      <w:pPr>
        <w:jc w:val="center"/>
        <w:rPr>
          <w:rFonts w:ascii="Arial" w:hAnsi="Arial" w:cs="Arial"/>
          <w:b/>
        </w:rPr>
      </w:pP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1 день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. 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Авиаперелет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СПб – Верона, переезд 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Гранд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 Отель Верона 4*, в центре города, размещение. 15:00-19:00. Большая пешеходная экскурсия по Вероне с лицензированным гидом: Площадь Бра, древнеримская Арена,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Кастельвеккио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Понте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дела Виктория, площадь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Эрбе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площадь Синьории, арка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Скалиджеров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дом Ромео, дом Джульетты,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дель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Капитано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палаццо дела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Раджоне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синагога, порта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Леони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Санта Анастасия,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Фермо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>.</w:t>
      </w: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2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 Автобусная экскурсия на весь день с лицензированным гидом.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Мы посетим две долины: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Валполичеллу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с виноградниками и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Валпантену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с оливковыми рощами. В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Валпантене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мы увидим: древнеримский подземный акведук, роскошную Виллу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Арведи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с мифологическими росписями и вечнозелёным садом, посетим старинную маслобойню, где можно дегустировать масло, увидим каналы и древнеримский бассейн. В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Валполичелле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мы увидим виллу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Москони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  и пообедаем на мельнице в сердце. Мы посетим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энотеку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Серджо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Алигиери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- потомка великого поэта Данте, поднимемся в каменный посёлок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Джорджо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откуда видна вся долина и озеро Гарда, посетим церковь с алтарём VIII века и литейную бронзового века! Увидим карьеры 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с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 знаменитым красным мрамором и на берегу реки посетим виллу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дель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Бене с росписями XVI века.  Чуть дальше находится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ущель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e</w:t>
      </w:r>
      <w:proofErr w:type="spellEnd"/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, над которым возвышается крепость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Риволи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>, где Наполеон одержал важную победу над Австрией. На обратном пути желающие смогут искупаться в термах.</w:t>
      </w: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3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 Автобусная экскурсия на весь день с лицензированным гидом.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Из Вероны поедем 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до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 Рива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дель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Гарда. Посмотрим барочные церкви, раскопки терм. Затем на катере подъедем к водопаду на озере Гарда и к городу Лимоне на западном берегу. Мы прогуляемся по очаровательному городку и увидим магазины под скалами и террасы, на которых выращиваются цитрусовые. На восточный берег мы снова отправимся на катере и посетим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Мальчезине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>, посёлок - лабиринт на склоне горы. Там нас ждёт обед.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Проехав на автобусе вдоль озера, мы сделаем остановку в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Торри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дель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Бенацо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где увидим круглую гавань и средневековый замок с садом, посмотрим  посёлок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Лацизе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>, окружённый зубчатой крепостной стеной.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Поедем до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Валледжо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суль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Минчо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где Суворов тренировал австрийские войска. Увидим средневековый замок на холме, а внизу средневековый мост и мельницы. На обратном пути увидим замок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Виллафранка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>.</w:t>
      </w: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> </w:t>
      </w:r>
      <w:r w:rsidRPr="00C86BE2">
        <w:rPr>
          <w:rFonts w:ascii="Arial" w:hAnsi="Arial" w:cs="Arial"/>
          <w:b/>
          <w:sz w:val="20"/>
          <w:szCs w:val="20"/>
          <w:lang w:eastAsia="ru-RU"/>
        </w:rPr>
        <w:t>4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Свободный день в Вероне.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Можно погулять по городу, посетить музеи или съездить на электричке в Милан, Флоренцию, Болонью,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Дезенцано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Бергамо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и другие города.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5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Свободный день в Вероне или дополнительная экскурсия Игоря Воеводского на поезде в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Виченцу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– город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Андреа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Палладио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. Мы увидим построенные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Палладио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Капитано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Ранджоне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Бреганцы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театр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Олимпико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(посещение),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Кьерикати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виллу Ротонда (снаружи, но по желанию группы можно связаться с графом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Вальмарана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и открыть виллу), площадь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Дуомо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холм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монте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Берико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lastRenderedPageBreak/>
        <w:t>6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Переезд на комфортабельном поезде в Венецию.</w:t>
      </w: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 xml:space="preserve">Прогулка на теплоходе по Гранд Каналу: роскошные дворцы эпохи Возрождения,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Вендрамини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построенное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Мауро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Кодусси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в котором умер Вагнер, а ныне располагается казино,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д’Оро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– Золотой дворец,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фондакко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деи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Турки 13 века, мост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Риальто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16 век, палаццо, в котором жил Байрон,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Бальби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с балкона которого Наполеон наблюдал регату, палаццо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Фоскари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Юстиниана,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Корнаро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и др. </w:t>
      </w:r>
      <w:proofErr w:type="gramEnd"/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Заселение в отель Бест Вестерн 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Ала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 3* в центре Венеции в 5 минутах ходьбы от площади Сан Марко.</w:t>
      </w: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 xml:space="preserve">Пешеходная экскурсия Игоря Воеводского: «Венеция – любовь с первого взгляда». Церкви с роскошными барочными фасадами, площадь Сан Марко,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Пьяцетта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собор Сан Марко, дворец Дожей, церковь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Заккария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Мауро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Кодусси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>. В этой церкви мы увидим мадонну Беллини, о которой замечательно сказал Иосиф Бродский: «лишь один дюйм отделяет ножку младенца от руки мадонны….»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7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Большая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теплоходно-пешеходная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экскурсия Игоря Воеводского: «Титаны Возрождения».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Скуола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Гранде де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Роко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(36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полотенТинторетто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Тициан, Джорджоне), церковь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Фрари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(в алтаре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Ассунта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Тициана), Иоанн Креститель Донателло, иконы Беллини, Тициана,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Виварини</w:t>
      </w:r>
      <w:proofErr w:type="spellEnd"/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 xml:space="preserve"> .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 В церкви надгробия работы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Сансовино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Кановы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, похоронен Тициан. Церковь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Себастьяно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(шедевры Веронезе и его надгробие), набережная </w:t>
      </w:r>
      <w:proofErr w:type="gramStart"/>
      <w:r w:rsidRPr="00C86BE2">
        <w:rPr>
          <w:rFonts w:ascii="Arial" w:hAnsi="Arial" w:cs="Arial"/>
          <w:sz w:val="20"/>
          <w:szCs w:val="20"/>
          <w:lang w:eastAsia="ru-RU"/>
        </w:rPr>
        <w:t>Неисцелимых</w:t>
      </w:r>
      <w:proofErr w:type="gramEnd"/>
      <w:r w:rsidRPr="00C86BE2">
        <w:rPr>
          <w:rFonts w:ascii="Arial" w:hAnsi="Arial" w:cs="Arial"/>
          <w:sz w:val="20"/>
          <w:szCs w:val="20"/>
          <w:lang w:eastAsia="ru-RU"/>
        </w:rPr>
        <w:t xml:space="preserve">, воспетая Бродским, остров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Джорджо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Палладио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), подъем на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кампаниллу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(лифт), откуда открываются потрясающие виды на город, на лагуну, острова и при хорошей видимости горы Доломиты. 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8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Экскурсия лицензированного гида: Венеция эпохи барокко с посещением одного из роскошных палаццо. Свободное время для посещения галереи Академия и других музеев Венеции. Возможность прокатиться на теплоходе на острова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Мурано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(музей стекла и средневековые церкви) и Сан </w:t>
      </w:r>
      <w:proofErr w:type="spellStart"/>
      <w:r w:rsidRPr="00C86BE2">
        <w:rPr>
          <w:rFonts w:ascii="Arial" w:hAnsi="Arial" w:cs="Arial"/>
          <w:sz w:val="20"/>
          <w:szCs w:val="20"/>
          <w:lang w:eastAsia="ru-RU"/>
        </w:rPr>
        <w:t>Микеле</w:t>
      </w:r>
      <w:proofErr w:type="spellEnd"/>
      <w:r w:rsidRPr="00C86BE2">
        <w:rPr>
          <w:rFonts w:ascii="Arial" w:hAnsi="Arial" w:cs="Arial"/>
          <w:sz w:val="20"/>
          <w:szCs w:val="20"/>
          <w:lang w:eastAsia="ru-RU"/>
        </w:rPr>
        <w:t xml:space="preserve"> (где похоронены Бродский, Дягилев, Стравинский).</w:t>
      </w:r>
    </w:p>
    <w:p w:rsidR="00D37C43" w:rsidRPr="00C86BE2" w:rsidRDefault="00D37C43" w:rsidP="00D37C43">
      <w:pPr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sz w:val="20"/>
          <w:szCs w:val="20"/>
          <w:lang w:eastAsia="ru-RU"/>
        </w:rPr>
        <w:t>Мероприятия карнавала на улицах города, толпы людей в масках и костюмах. Желающие могут взять напрокат костюм и почувствовать себя человеком XVIII века.</w:t>
      </w:r>
    </w:p>
    <w:p w:rsidR="00D37C43" w:rsidRPr="00C86BE2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9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Мы увидим знаменитый Полет Ангела над площадью Сан Марко, прокатимся на гондоле по каналам, с головой окунемся в праздничную атмосферу карнавала.</w:t>
      </w:r>
    </w:p>
    <w:p w:rsidR="00D37C43" w:rsidRDefault="00D37C43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  <w:r w:rsidRPr="00C86BE2">
        <w:rPr>
          <w:rFonts w:ascii="Arial" w:hAnsi="Arial" w:cs="Arial"/>
          <w:b/>
          <w:sz w:val="20"/>
          <w:szCs w:val="20"/>
          <w:lang w:eastAsia="ru-RU"/>
        </w:rPr>
        <w:t>10 день.</w:t>
      </w:r>
      <w:r w:rsidRPr="00C86BE2">
        <w:rPr>
          <w:rFonts w:ascii="Arial" w:hAnsi="Arial" w:cs="Arial"/>
          <w:sz w:val="20"/>
          <w:szCs w:val="20"/>
          <w:lang w:eastAsia="ru-RU"/>
        </w:rPr>
        <w:t xml:space="preserve">  Утром на скоростном водном такси прямо от отеля мы отправимся в аэропорт Венеции Марко Поло. Возвращение в Санкт-Петербург во второй половине дня.</w:t>
      </w:r>
    </w:p>
    <w:p w:rsidR="009074BF" w:rsidRPr="00C86BE2" w:rsidRDefault="009074BF" w:rsidP="00D37C43">
      <w:pPr>
        <w:shd w:val="clear" w:color="auto" w:fill="FFFFFF"/>
        <w:rPr>
          <w:rFonts w:ascii="Arial" w:hAnsi="Arial" w:cs="Arial"/>
          <w:sz w:val="20"/>
          <w:szCs w:val="20"/>
          <w:lang w:eastAsia="ru-RU"/>
        </w:rPr>
      </w:pP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b/>
          <w:sz w:val="20"/>
          <w:szCs w:val="20"/>
          <w:lang w:eastAsia="ru-RU"/>
        </w:rPr>
      </w:pPr>
      <w:r w:rsidRPr="009074BF">
        <w:rPr>
          <w:rFonts w:ascii="Arial" w:hAnsi="Arial" w:cs="Arial"/>
          <w:b/>
          <w:sz w:val="20"/>
          <w:szCs w:val="20"/>
          <w:lang w:eastAsia="ru-RU"/>
        </w:rPr>
        <w:t>В стоимость тура входит: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Проживание в отелях 4,3* с завтраками;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Городской налог;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Экскурсии по программе;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</w:t>
      </w:r>
      <w:proofErr w:type="spellStart"/>
      <w:r w:rsidRPr="009074BF">
        <w:rPr>
          <w:rFonts w:ascii="Arial" w:hAnsi="Arial" w:cs="Arial"/>
          <w:sz w:val="20"/>
          <w:szCs w:val="20"/>
          <w:lang w:eastAsia="ru-RU"/>
        </w:rPr>
        <w:t>Трансфер</w:t>
      </w:r>
      <w:proofErr w:type="spellEnd"/>
      <w:r w:rsidRPr="009074BF">
        <w:rPr>
          <w:rFonts w:ascii="Arial" w:hAnsi="Arial" w:cs="Arial"/>
          <w:sz w:val="20"/>
          <w:szCs w:val="20"/>
          <w:lang w:eastAsia="ru-RU"/>
        </w:rPr>
        <w:t xml:space="preserve"> аэропорт Верона – отель;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Поезд Верона – Венеция;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Прогулка на гондоле в Венеции;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Водное такси отель – аэропорт Марко Поло.</w:t>
      </w:r>
    </w:p>
    <w:p w:rsid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b/>
          <w:sz w:val="20"/>
          <w:szCs w:val="20"/>
          <w:lang w:eastAsia="ru-RU"/>
        </w:rPr>
      </w:pP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b/>
          <w:sz w:val="20"/>
          <w:szCs w:val="20"/>
          <w:lang w:eastAsia="ru-RU"/>
        </w:rPr>
      </w:pPr>
      <w:r w:rsidRPr="009074BF">
        <w:rPr>
          <w:rFonts w:ascii="Arial" w:hAnsi="Arial" w:cs="Arial"/>
          <w:b/>
          <w:sz w:val="20"/>
          <w:szCs w:val="20"/>
          <w:lang w:eastAsia="ru-RU"/>
        </w:rPr>
        <w:t>Дополнительно оплачивается: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074BF">
        <w:rPr>
          <w:rFonts w:ascii="Arial" w:hAnsi="Arial" w:cs="Arial"/>
          <w:sz w:val="20"/>
          <w:szCs w:val="20"/>
          <w:lang w:eastAsia="ru-RU"/>
        </w:rPr>
        <w:t>Авиаперелет</w:t>
      </w:r>
      <w:proofErr w:type="spellEnd"/>
      <w:r w:rsidRPr="009074BF">
        <w:rPr>
          <w:rFonts w:ascii="Arial" w:hAnsi="Arial" w:cs="Arial"/>
          <w:sz w:val="20"/>
          <w:szCs w:val="20"/>
          <w:lang w:eastAsia="ru-RU"/>
        </w:rPr>
        <w:t xml:space="preserve"> СПб-Верона, Венеция – СПб;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Виза, страховка,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Наушники (3 евро в день)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Входные билеты в музеи по программе (около 130 евро)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Проезд на теплоходе в Венеции (карточка около 50 евро)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> Питание</w:t>
      </w:r>
    </w:p>
    <w:p w:rsidR="009074BF" w:rsidRPr="009074BF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9074BF">
        <w:rPr>
          <w:rFonts w:ascii="Arial" w:hAnsi="Arial" w:cs="Arial"/>
          <w:sz w:val="20"/>
          <w:szCs w:val="20"/>
          <w:lang w:eastAsia="ru-RU"/>
        </w:rPr>
        <w:t xml:space="preserve"> Дополнительная экскурсия в </w:t>
      </w:r>
      <w:proofErr w:type="spellStart"/>
      <w:r w:rsidRPr="009074BF">
        <w:rPr>
          <w:rFonts w:ascii="Arial" w:hAnsi="Arial" w:cs="Arial"/>
          <w:sz w:val="20"/>
          <w:szCs w:val="20"/>
          <w:lang w:eastAsia="ru-RU"/>
        </w:rPr>
        <w:t>Виченцу</w:t>
      </w:r>
      <w:proofErr w:type="spellEnd"/>
      <w:r w:rsidRPr="009074BF">
        <w:rPr>
          <w:rFonts w:ascii="Arial" w:hAnsi="Arial" w:cs="Arial"/>
          <w:sz w:val="20"/>
          <w:szCs w:val="20"/>
          <w:lang w:eastAsia="ru-RU"/>
        </w:rPr>
        <w:t xml:space="preserve"> (95 евро)</w:t>
      </w:r>
    </w:p>
    <w:p w:rsidR="001B7CD6" w:rsidRDefault="001B7CD6" w:rsidP="00D37C43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9074BF" w:rsidRPr="006E4E47" w:rsidRDefault="009074BF" w:rsidP="009074BF">
      <w:pPr>
        <w:shd w:val="clear" w:color="auto" w:fill="FFFFFF"/>
        <w:suppressAutoHyphens w:val="0"/>
        <w:spacing w:line="270" w:lineRule="atLeast"/>
        <w:rPr>
          <w:rFonts w:ascii="Arial" w:hAnsi="Arial" w:cs="Arial"/>
          <w:sz w:val="20"/>
          <w:szCs w:val="20"/>
          <w:lang w:eastAsia="ru-RU"/>
        </w:rPr>
      </w:pPr>
      <w:r w:rsidRPr="00A57E87">
        <w:rPr>
          <w:rFonts w:ascii="Arial" w:hAnsi="Arial" w:cs="Arial"/>
          <w:sz w:val="20"/>
          <w:szCs w:val="20"/>
          <w:lang w:eastAsia="ru-RU"/>
        </w:rPr>
        <w:t>Фирма оставляет за собой право вносить изменения в программу, не меняя объема предоставляемых услуг. Фирма не несет ответственности за возможные задержки на границе.</w:t>
      </w:r>
    </w:p>
    <w:p w:rsidR="009074BF" w:rsidRPr="006E4E47" w:rsidRDefault="009074BF" w:rsidP="00D37C43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sectPr w:rsidR="009074BF" w:rsidRPr="006E4E47" w:rsidSect="001053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89E"/>
    <w:multiLevelType w:val="multilevel"/>
    <w:tmpl w:val="8430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2CF9"/>
    <w:multiLevelType w:val="multilevel"/>
    <w:tmpl w:val="A9D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869EF"/>
    <w:multiLevelType w:val="multilevel"/>
    <w:tmpl w:val="97C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FD"/>
    <w:rsid w:val="0000590F"/>
    <w:rsid w:val="000B3F6A"/>
    <w:rsid w:val="0010537E"/>
    <w:rsid w:val="00136D38"/>
    <w:rsid w:val="001B7CD6"/>
    <w:rsid w:val="002837FD"/>
    <w:rsid w:val="002C1DFF"/>
    <w:rsid w:val="00303CF1"/>
    <w:rsid w:val="003D4F7E"/>
    <w:rsid w:val="003E0348"/>
    <w:rsid w:val="0040483A"/>
    <w:rsid w:val="004E781B"/>
    <w:rsid w:val="00511E2C"/>
    <w:rsid w:val="00573C9F"/>
    <w:rsid w:val="00582931"/>
    <w:rsid w:val="006A6332"/>
    <w:rsid w:val="006D1AD5"/>
    <w:rsid w:val="006E4E47"/>
    <w:rsid w:val="008753E4"/>
    <w:rsid w:val="008F3D6B"/>
    <w:rsid w:val="009074BF"/>
    <w:rsid w:val="00952AFE"/>
    <w:rsid w:val="00A2130B"/>
    <w:rsid w:val="00A57E87"/>
    <w:rsid w:val="00A751A7"/>
    <w:rsid w:val="00A7787C"/>
    <w:rsid w:val="00C2269E"/>
    <w:rsid w:val="00D17D07"/>
    <w:rsid w:val="00D3713A"/>
    <w:rsid w:val="00D37C43"/>
    <w:rsid w:val="00E372B7"/>
    <w:rsid w:val="00EA3DBE"/>
    <w:rsid w:val="00F268DB"/>
    <w:rsid w:val="00F77D7F"/>
    <w:rsid w:val="00FC4D60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7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FD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A57E8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5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074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07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lectica@eclectica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2015-04-30T11:15:00Z</cp:lastPrinted>
  <dcterms:created xsi:type="dcterms:W3CDTF">2015-11-26T15:05:00Z</dcterms:created>
  <dcterms:modified xsi:type="dcterms:W3CDTF">2015-11-26T15:05:00Z</dcterms:modified>
</cp:coreProperties>
</file>